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5F6" w:rsidRPr="008045F6" w:rsidRDefault="008045F6" w:rsidP="008045F6">
      <w:pPr>
        <w:spacing w:before="100" w:beforeAutospacing="1" w:after="100" w:afterAutospacing="1" w:line="240" w:lineRule="auto"/>
        <w:outlineLvl w:val="0"/>
        <w:rPr>
          <w:rFonts w:ascii="Times New Roman" w:eastAsia="Times New Roman" w:hAnsi="Times New Roman" w:cs="Times New Roman"/>
          <w:b/>
          <w:bCs/>
          <w:kern w:val="36"/>
          <w:sz w:val="48"/>
          <w:szCs w:val="48"/>
          <w:lang w:val="en"/>
        </w:rPr>
      </w:pPr>
      <w:r w:rsidRPr="008045F6">
        <w:rPr>
          <w:rFonts w:ascii="Times New Roman" w:eastAsia="Times New Roman" w:hAnsi="Times New Roman" w:cs="Times New Roman"/>
          <w:b/>
          <w:bCs/>
          <w:kern w:val="36"/>
          <w:sz w:val="48"/>
          <w:szCs w:val="48"/>
          <w:lang w:val="en"/>
        </w:rPr>
        <w:t>Medicaid's Asset Transfer Rules</w:t>
      </w:r>
    </w:p>
    <w:p w:rsidR="008045F6" w:rsidRPr="008045F6" w:rsidRDefault="008045F6" w:rsidP="008045F6">
      <w:pPr>
        <w:spacing w:before="100" w:beforeAutospacing="1" w:after="100" w:afterAutospacing="1" w:line="240" w:lineRule="auto"/>
        <w:rPr>
          <w:rFonts w:ascii="Times New Roman" w:eastAsia="Times New Roman" w:hAnsi="Times New Roman" w:cs="Times New Roman"/>
          <w:sz w:val="28"/>
          <w:szCs w:val="28"/>
          <w:lang w:val="en"/>
        </w:rPr>
      </w:pPr>
      <w:r w:rsidRPr="008045F6">
        <w:rPr>
          <w:rFonts w:ascii="Times New Roman" w:eastAsia="Times New Roman" w:hAnsi="Times New Roman" w:cs="Times New Roman"/>
          <w:sz w:val="28"/>
          <w:szCs w:val="28"/>
          <w:lang w:val="en"/>
        </w:rPr>
        <w:t>In order to be eligible for Medicaid, you cannot have recently transferred assets. Congress does not want you to move into a nursing home on Monday, give all your money to your children (or whomever) on Tuesday, and qualify for Medicaid on Wednesday. So it has imposed a penalty on people who transfer assets without receiving fair value in return.</w:t>
      </w:r>
    </w:p>
    <w:p w:rsidR="008045F6" w:rsidRPr="008045F6" w:rsidRDefault="008045F6" w:rsidP="008045F6">
      <w:pPr>
        <w:spacing w:before="100" w:beforeAutospacing="1" w:after="100" w:afterAutospacing="1" w:line="240" w:lineRule="auto"/>
        <w:rPr>
          <w:rFonts w:ascii="Times New Roman" w:eastAsia="Times New Roman" w:hAnsi="Times New Roman" w:cs="Times New Roman"/>
          <w:sz w:val="28"/>
          <w:szCs w:val="28"/>
          <w:lang w:val="en"/>
        </w:rPr>
      </w:pPr>
      <w:r w:rsidRPr="008045F6">
        <w:rPr>
          <w:rFonts w:ascii="Times New Roman" w:eastAsia="Times New Roman" w:hAnsi="Times New Roman" w:cs="Times New Roman"/>
          <w:sz w:val="28"/>
          <w:szCs w:val="28"/>
          <w:lang w:val="en"/>
        </w:rPr>
        <w:t>This penalty is a period of time during which the person transferring the assets will be ineligible for Medicaid. The penalty period is determined by dividing the amount transferred by what Medicaid determines to be the average private pay cost of a nursing home in your state.</w:t>
      </w:r>
    </w:p>
    <w:p w:rsidR="008045F6" w:rsidRPr="008045F6" w:rsidRDefault="008045F6" w:rsidP="008045F6">
      <w:pPr>
        <w:spacing w:before="100" w:beforeAutospacing="1" w:after="100" w:afterAutospacing="1" w:line="240" w:lineRule="auto"/>
        <w:ind w:left="450"/>
        <w:rPr>
          <w:rFonts w:ascii="Times New Roman" w:eastAsia="Times New Roman" w:hAnsi="Times New Roman" w:cs="Times New Roman"/>
          <w:sz w:val="28"/>
          <w:szCs w:val="28"/>
          <w:lang w:val="en"/>
        </w:rPr>
      </w:pPr>
      <w:r w:rsidRPr="008045F6">
        <w:rPr>
          <w:rFonts w:ascii="Times New Roman" w:eastAsia="Times New Roman" w:hAnsi="Times New Roman" w:cs="Times New Roman"/>
          <w:b/>
          <w:bCs/>
          <w:sz w:val="28"/>
          <w:szCs w:val="28"/>
          <w:lang w:val="en"/>
        </w:rPr>
        <w:t>Example</w:t>
      </w:r>
      <w:r w:rsidRPr="008045F6">
        <w:rPr>
          <w:rFonts w:ascii="Times New Roman" w:eastAsia="Times New Roman" w:hAnsi="Times New Roman" w:cs="Times New Roman"/>
          <w:b/>
          <w:bCs/>
          <w:i/>
          <w:iCs/>
          <w:sz w:val="28"/>
          <w:szCs w:val="28"/>
          <w:lang w:val="en"/>
        </w:rPr>
        <w:t>:</w:t>
      </w:r>
      <w:r w:rsidRPr="008045F6">
        <w:rPr>
          <w:rFonts w:ascii="Times New Roman" w:eastAsia="Times New Roman" w:hAnsi="Times New Roman" w:cs="Times New Roman"/>
          <w:sz w:val="28"/>
          <w:szCs w:val="28"/>
          <w:lang w:val="en"/>
        </w:rPr>
        <w:t xml:space="preserve"> For example, if you live in a state where the average monthly cost of care has been determined to be $5,000, and you give away property worth $100,000, you will be ineligible for benefits for 20 months ($100,000 / $5,000 = 20).</w:t>
      </w:r>
    </w:p>
    <w:p w:rsidR="008045F6" w:rsidRPr="008045F6" w:rsidRDefault="008045F6" w:rsidP="008045F6">
      <w:pPr>
        <w:spacing w:before="100" w:beforeAutospacing="1" w:after="100" w:afterAutospacing="1" w:line="240" w:lineRule="auto"/>
        <w:rPr>
          <w:rFonts w:ascii="Times New Roman" w:eastAsia="Times New Roman" w:hAnsi="Times New Roman" w:cs="Times New Roman"/>
          <w:sz w:val="28"/>
          <w:szCs w:val="28"/>
          <w:lang w:val="en"/>
        </w:rPr>
      </w:pPr>
      <w:r w:rsidRPr="008045F6">
        <w:rPr>
          <w:rFonts w:ascii="Times New Roman" w:eastAsia="Times New Roman" w:hAnsi="Times New Roman" w:cs="Times New Roman"/>
          <w:sz w:val="28"/>
          <w:szCs w:val="28"/>
          <w:lang w:val="en"/>
        </w:rPr>
        <w:t>Another way to look at the above example is that for every $5,000 transferred, an applicant would be ineligible for Medicaid nursing home benefits for one month. In theory, there is no limit on the number of months a person can be ineligible.</w:t>
      </w:r>
    </w:p>
    <w:p w:rsidR="008045F6" w:rsidRPr="008045F6" w:rsidRDefault="008045F6" w:rsidP="008045F6">
      <w:pPr>
        <w:spacing w:before="100" w:beforeAutospacing="1" w:after="100" w:afterAutospacing="1" w:line="240" w:lineRule="auto"/>
        <w:ind w:left="450"/>
        <w:rPr>
          <w:rFonts w:ascii="Times New Roman" w:eastAsia="Times New Roman" w:hAnsi="Times New Roman" w:cs="Times New Roman"/>
          <w:sz w:val="28"/>
          <w:szCs w:val="28"/>
          <w:lang w:val="en"/>
        </w:rPr>
      </w:pPr>
      <w:r w:rsidRPr="008045F6">
        <w:rPr>
          <w:rFonts w:ascii="Times New Roman" w:eastAsia="Times New Roman" w:hAnsi="Times New Roman" w:cs="Times New Roman"/>
          <w:b/>
          <w:bCs/>
          <w:sz w:val="28"/>
          <w:szCs w:val="28"/>
          <w:lang w:val="en"/>
        </w:rPr>
        <w:t>Example</w:t>
      </w:r>
      <w:r w:rsidRPr="008045F6">
        <w:rPr>
          <w:rFonts w:ascii="Times New Roman" w:eastAsia="Times New Roman" w:hAnsi="Times New Roman" w:cs="Times New Roman"/>
          <w:b/>
          <w:bCs/>
          <w:i/>
          <w:iCs/>
          <w:sz w:val="28"/>
          <w:szCs w:val="28"/>
          <w:lang w:val="en"/>
        </w:rPr>
        <w:t>:</w:t>
      </w:r>
      <w:r w:rsidRPr="008045F6">
        <w:rPr>
          <w:rFonts w:ascii="Times New Roman" w:eastAsia="Times New Roman" w:hAnsi="Times New Roman" w:cs="Times New Roman"/>
          <w:sz w:val="28"/>
          <w:szCs w:val="28"/>
          <w:lang w:val="en"/>
        </w:rPr>
        <w:t xml:space="preserve"> The period of ineligibility for the transfer of property worth $400,000 would be 80 months ($400,000 / $5,000 = 80).</w:t>
      </w:r>
    </w:p>
    <w:p w:rsidR="008045F6" w:rsidRPr="008045F6" w:rsidRDefault="008045F6" w:rsidP="008045F6">
      <w:pPr>
        <w:spacing w:before="100" w:beforeAutospacing="1" w:after="100" w:afterAutospacing="1" w:line="240" w:lineRule="auto"/>
        <w:rPr>
          <w:rFonts w:ascii="Times New Roman" w:eastAsia="Times New Roman" w:hAnsi="Times New Roman" w:cs="Times New Roman"/>
          <w:sz w:val="28"/>
          <w:szCs w:val="28"/>
          <w:lang w:val="en"/>
        </w:rPr>
      </w:pPr>
      <w:r w:rsidRPr="008045F6">
        <w:rPr>
          <w:rFonts w:ascii="Times New Roman" w:eastAsia="Times New Roman" w:hAnsi="Times New Roman" w:cs="Times New Roman"/>
          <w:sz w:val="28"/>
          <w:szCs w:val="28"/>
          <w:lang w:val="en"/>
        </w:rPr>
        <w:t xml:space="preserve">A person applying for Medicaid must disclose all financial transactions he or she was involved in during a set period of time -- frequently called the "look-back period." The state Medicaid agency then determines whether the Medicaid applicant transferred any assets for less than fair market value during this period. For transfers made prior to enactment of the Deficit Reduction Act of 2005 (DRA) on February 8, 2006, state Medicaid officials looked only at transfers made within the 36 months prior to the Medicaid application (or 60 months if the transfer was made to or from certain kinds of trusts). But for transfers made after passage of the DRA, the look-back period for all transfers is 60 months.  (The DRA's rules may take effect later in your state, depending on when the state implemented the federal law; check with a local elder law attorney. California is still in the process of adopting the DRA, but until it does, the look-back period for </w:t>
      </w:r>
      <w:proofErr w:type="spellStart"/>
      <w:r w:rsidRPr="008045F6">
        <w:rPr>
          <w:rFonts w:ascii="Times New Roman" w:eastAsia="Times New Roman" w:hAnsi="Times New Roman" w:cs="Times New Roman"/>
          <w:sz w:val="28"/>
          <w:szCs w:val="28"/>
          <w:lang w:val="en"/>
        </w:rPr>
        <w:t>Medi</w:t>
      </w:r>
      <w:proofErr w:type="spellEnd"/>
      <w:r w:rsidRPr="008045F6">
        <w:rPr>
          <w:rFonts w:ascii="Times New Roman" w:eastAsia="Times New Roman" w:hAnsi="Times New Roman" w:cs="Times New Roman"/>
          <w:sz w:val="28"/>
          <w:szCs w:val="28"/>
          <w:lang w:val="en"/>
        </w:rPr>
        <w:t xml:space="preserve">-Cal applicants is 30 months.)  Also, keep in mind that because the Medicaid program is administered by the states, your state's transfer rules may diverge from the national </w:t>
      </w:r>
      <w:r w:rsidRPr="008045F6">
        <w:rPr>
          <w:rFonts w:ascii="Times New Roman" w:eastAsia="Times New Roman" w:hAnsi="Times New Roman" w:cs="Times New Roman"/>
          <w:sz w:val="28"/>
          <w:szCs w:val="28"/>
          <w:lang w:val="en"/>
        </w:rPr>
        <w:lastRenderedPageBreak/>
        <w:t>norm.  To take just one important example, New York State does not apply the transfer rules to recipients of home care (also called community care).</w:t>
      </w:r>
    </w:p>
    <w:p w:rsidR="008045F6" w:rsidRPr="008045F6" w:rsidRDefault="008045F6" w:rsidP="008045F6">
      <w:pPr>
        <w:spacing w:before="100" w:beforeAutospacing="1" w:after="100" w:afterAutospacing="1" w:line="240" w:lineRule="auto"/>
        <w:rPr>
          <w:rFonts w:ascii="Times New Roman" w:eastAsia="Times New Roman" w:hAnsi="Times New Roman" w:cs="Times New Roman"/>
          <w:sz w:val="28"/>
          <w:szCs w:val="28"/>
          <w:lang w:val="en"/>
        </w:rPr>
      </w:pPr>
      <w:r w:rsidRPr="008045F6">
        <w:rPr>
          <w:rFonts w:ascii="Times New Roman" w:eastAsia="Times New Roman" w:hAnsi="Times New Roman" w:cs="Times New Roman"/>
          <w:sz w:val="28"/>
          <w:szCs w:val="28"/>
          <w:lang w:val="en"/>
        </w:rPr>
        <w:t>The DRA also changed when the penalty period created by the transfer begins. Under the prior law, in the example described above the 20-month penalty period created by a transfer of $100,000 would begin either on the first day of the month during which the transfer occurred, or on the first day of the following month, depending on the state. Under the DRA, the 20-month period will not begin until (1) the person making the transfer has moved to a nursing home, (2) he has spent down to the asset limit for Medicaid eligibility, (3) has applied for Medicaid coverage, and (4) has been approved for coverage but for the transfer. </w:t>
      </w:r>
    </w:p>
    <w:p w:rsidR="008045F6" w:rsidRPr="008045F6" w:rsidRDefault="008045F6" w:rsidP="008045F6">
      <w:pPr>
        <w:spacing w:before="100" w:beforeAutospacing="1" w:after="100" w:afterAutospacing="1" w:line="240" w:lineRule="auto"/>
        <w:rPr>
          <w:rFonts w:ascii="Times New Roman" w:eastAsia="Times New Roman" w:hAnsi="Times New Roman" w:cs="Times New Roman"/>
          <w:sz w:val="28"/>
          <w:szCs w:val="28"/>
          <w:lang w:val="en"/>
        </w:rPr>
      </w:pPr>
      <w:r w:rsidRPr="008045F6">
        <w:rPr>
          <w:rFonts w:ascii="Times New Roman" w:eastAsia="Times New Roman" w:hAnsi="Times New Roman" w:cs="Times New Roman"/>
          <w:sz w:val="28"/>
          <w:szCs w:val="28"/>
          <w:lang w:val="en"/>
        </w:rPr>
        <w:t>For instance, if an individual transfers $100,000 on April 1, 2014, moves to a nursing home on April 1, 2015, and spends down to Medicaid eligibility on April 1, 2016, that is when the 20-month penalty period will begin, and it will not end until December 1, 2017.</w:t>
      </w:r>
    </w:p>
    <w:p w:rsidR="008045F6" w:rsidRPr="008045F6" w:rsidRDefault="008045F6" w:rsidP="008045F6">
      <w:pPr>
        <w:spacing w:before="100" w:beforeAutospacing="1" w:after="100" w:afterAutospacing="1" w:line="240" w:lineRule="auto"/>
        <w:rPr>
          <w:rFonts w:ascii="Times New Roman" w:eastAsia="Times New Roman" w:hAnsi="Times New Roman" w:cs="Times New Roman"/>
          <w:sz w:val="28"/>
          <w:szCs w:val="28"/>
          <w:lang w:val="en"/>
        </w:rPr>
      </w:pPr>
      <w:r w:rsidRPr="008045F6">
        <w:rPr>
          <w:rFonts w:ascii="Times New Roman" w:eastAsia="Times New Roman" w:hAnsi="Times New Roman" w:cs="Times New Roman"/>
          <w:sz w:val="28"/>
          <w:szCs w:val="28"/>
          <w:lang w:val="en"/>
        </w:rPr>
        <w:t xml:space="preserve">In other words, the penalty period would not begin until the nursing home resident was out of funds, meaning there would be no money to pay the nursing home for however long the penalty period lasts.  In states that have so-called "filial responsibility laws," nursing homes may seek reimbursement from the residents' children. These rarely-enforced laws, which are on the books in 29 states, hold adult children responsible for financial support of indigent parents and, in some cases, medical and nursing home costs.  In 2012, a Pennsylvania appeals court </w:t>
      </w:r>
      <w:hyperlink r:id="rId5" w:tgtFrame="_blank" w:history="1">
        <w:r w:rsidRPr="008045F6">
          <w:rPr>
            <w:rFonts w:ascii="Times New Roman" w:eastAsia="Times New Roman" w:hAnsi="Times New Roman" w:cs="Times New Roman"/>
            <w:color w:val="0000FF"/>
            <w:sz w:val="28"/>
            <w:szCs w:val="28"/>
            <w:u w:val="single"/>
            <w:lang w:val="en"/>
          </w:rPr>
          <w:t>found a son liable</w:t>
        </w:r>
      </w:hyperlink>
      <w:r w:rsidRPr="008045F6">
        <w:rPr>
          <w:rFonts w:ascii="Times New Roman" w:eastAsia="Times New Roman" w:hAnsi="Times New Roman" w:cs="Times New Roman"/>
          <w:sz w:val="28"/>
          <w:szCs w:val="28"/>
          <w:lang w:val="en"/>
        </w:rPr>
        <w:t xml:space="preserve"> for his mother's $93,000 nursing home bill under the state's filial responsibility law.</w:t>
      </w:r>
    </w:p>
    <w:p w:rsidR="008045F6" w:rsidRPr="008045F6" w:rsidRDefault="008045F6" w:rsidP="008045F6">
      <w:pPr>
        <w:spacing w:before="100" w:beforeAutospacing="1" w:after="100" w:afterAutospacing="1" w:line="240" w:lineRule="auto"/>
        <w:rPr>
          <w:rFonts w:ascii="Times New Roman" w:eastAsia="Times New Roman" w:hAnsi="Times New Roman" w:cs="Times New Roman"/>
          <w:sz w:val="28"/>
          <w:szCs w:val="28"/>
          <w:lang w:val="en"/>
        </w:rPr>
      </w:pPr>
      <w:r w:rsidRPr="008045F6">
        <w:rPr>
          <w:rFonts w:ascii="Times New Roman" w:eastAsia="Times New Roman" w:hAnsi="Times New Roman" w:cs="Times New Roman"/>
          <w:b/>
          <w:bCs/>
          <w:sz w:val="28"/>
          <w:szCs w:val="28"/>
          <w:lang w:val="en"/>
        </w:rPr>
        <w:t>Exceptions</w:t>
      </w:r>
    </w:p>
    <w:p w:rsidR="008045F6" w:rsidRPr="008045F6" w:rsidRDefault="008045F6" w:rsidP="008045F6">
      <w:pPr>
        <w:spacing w:before="100" w:beforeAutospacing="1" w:after="100" w:afterAutospacing="1" w:line="240" w:lineRule="auto"/>
        <w:rPr>
          <w:rFonts w:ascii="Times New Roman" w:eastAsia="Times New Roman" w:hAnsi="Times New Roman" w:cs="Times New Roman"/>
          <w:sz w:val="28"/>
          <w:szCs w:val="28"/>
          <w:lang w:val="en"/>
        </w:rPr>
      </w:pPr>
      <w:r w:rsidRPr="008045F6">
        <w:rPr>
          <w:rFonts w:ascii="Times New Roman" w:eastAsia="Times New Roman" w:hAnsi="Times New Roman" w:cs="Times New Roman"/>
          <w:sz w:val="28"/>
          <w:szCs w:val="28"/>
          <w:lang w:val="en"/>
        </w:rPr>
        <w:t>Transferring assets to certain recipients will not trigger a period of Medicaid ineligibility. These exempt recipients include the following:</w:t>
      </w:r>
    </w:p>
    <w:p w:rsidR="008045F6" w:rsidRPr="008045F6" w:rsidRDefault="008045F6" w:rsidP="008045F6">
      <w:pPr>
        <w:numPr>
          <w:ilvl w:val="0"/>
          <w:numId w:val="1"/>
        </w:numPr>
        <w:spacing w:before="100" w:beforeAutospacing="1" w:after="100" w:afterAutospacing="1" w:line="240" w:lineRule="auto"/>
        <w:rPr>
          <w:rFonts w:ascii="Times New Roman" w:eastAsia="Times New Roman" w:hAnsi="Times New Roman" w:cs="Times New Roman"/>
          <w:sz w:val="28"/>
          <w:szCs w:val="28"/>
          <w:lang w:val="en"/>
        </w:rPr>
      </w:pPr>
      <w:r w:rsidRPr="008045F6">
        <w:rPr>
          <w:rFonts w:ascii="Times New Roman" w:eastAsia="Times New Roman" w:hAnsi="Times New Roman" w:cs="Times New Roman"/>
          <w:sz w:val="28"/>
          <w:szCs w:val="28"/>
          <w:lang w:val="en"/>
        </w:rPr>
        <w:t>A spouse (or a transfer to anyone else as long as it is for the spouse's benefit)</w:t>
      </w:r>
    </w:p>
    <w:p w:rsidR="008045F6" w:rsidRPr="008045F6" w:rsidRDefault="008045F6" w:rsidP="008045F6">
      <w:pPr>
        <w:numPr>
          <w:ilvl w:val="0"/>
          <w:numId w:val="1"/>
        </w:numPr>
        <w:spacing w:before="100" w:beforeAutospacing="1" w:after="100" w:afterAutospacing="1" w:line="240" w:lineRule="auto"/>
        <w:rPr>
          <w:rFonts w:ascii="Times New Roman" w:eastAsia="Times New Roman" w:hAnsi="Times New Roman" w:cs="Times New Roman"/>
          <w:sz w:val="28"/>
          <w:szCs w:val="28"/>
          <w:lang w:val="en"/>
        </w:rPr>
      </w:pPr>
      <w:r w:rsidRPr="008045F6">
        <w:rPr>
          <w:rFonts w:ascii="Times New Roman" w:eastAsia="Times New Roman" w:hAnsi="Times New Roman" w:cs="Times New Roman"/>
          <w:sz w:val="28"/>
          <w:szCs w:val="28"/>
          <w:lang w:val="en"/>
        </w:rPr>
        <w:t>A blind or disabled child</w:t>
      </w:r>
    </w:p>
    <w:p w:rsidR="008045F6" w:rsidRPr="008045F6" w:rsidRDefault="008045F6" w:rsidP="008045F6">
      <w:pPr>
        <w:numPr>
          <w:ilvl w:val="0"/>
          <w:numId w:val="1"/>
        </w:numPr>
        <w:spacing w:before="100" w:beforeAutospacing="1" w:after="100" w:afterAutospacing="1" w:line="240" w:lineRule="auto"/>
        <w:rPr>
          <w:rFonts w:ascii="Times New Roman" w:eastAsia="Times New Roman" w:hAnsi="Times New Roman" w:cs="Times New Roman"/>
          <w:sz w:val="28"/>
          <w:szCs w:val="28"/>
          <w:lang w:val="en"/>
        </w:rPr>
      </w:pPr>
      <w:r w:rsidRPr="008045F6">
        <w:rPr>
          <w:rFonts w:ascii="Times New Roman" w:eastAsia="Times New Roman" w:hAnsi="Times New Roman" w:cs="Times New Roman"/>
          <w:sz w:val="28"/>
          <w:szCs w:val="28"/>
          <w:lang w:val="en"/>
        </w:rPr>
        <w:t>A trust for the benefit of a blind or disabled child</w:t>
      </w:r>
    </w:p>
    <w:p w:rsidR="008045F6" w:rsidRPr="008045F6" w:rsidRDefault="008045F6" w:rsidP="008045F6">
      <w:pPr>
        <w:numPr>
          <w:ilvl w:val="0"/>
          <w:numId w:val="1"/>
        </w:numPr>
        <w:spacing w:before="100" w:beforeAutospacing="1" w:after="100" w:afterAutospacing="1" w:line="240" w:lineRule="auto"/>
        <w:rPr>
          <w:rFonts w:ascii="Times New Roman" w:eastAsia="Times New Roman" w:hAnsi="Times New Roman" w:cs="Times New Roman"/>
          <w:sz w:val="28"/>
          <w:szCs w:val="28"/>
          <w:lang w:val="en"/>
        </w:rPr>
      </w:pPr>
      <w:r w:rsidRPr="008045F6">
        <w:rPr>
          <w:rFonts w:ascii="Times New Roman" w:eastAsia="Times New Roman" w:hAnsi="Times New Roman" w:cs="Times New Roman"/>
          <w:sz w:val="28"/>
          <w:szCs w:val="28"/>
          <w:lang w:val="en"/>
        </w:rPr>
        <w:t>A trust for the sole benefit of a disabled individual under age 65 (even if the trust is for the benefit of the Medicaid applicant, under certain circumstances).</w:t>
      </w:r>
    </w:p>
    <w:p w:rsidR="008045F6" w:rsidRPr="008045F6" w:rsidRDefault="008045F6" w:rsidP="008045F6">
      <w:pPr>
        <w:spacing w:before="100" w:beforeAutospacing="1" w:after="100" w:afterAutospacing="1" w:line="240" w:lineRule="auto"/>
        <w:rPr>
          <w:rFonts w:ascii="Times New Roman" w:eastAsia="Times New Roman" w:hAnsi="Times New Roman" w:cs="Times New Roman"/>
          <w:sz w:val="28"/>
          <w:szCs w:val="28"/>
          <w:lang w:val="en"/>
        </w:rPr>
      </w:pPr>
      <w:r w:rsidRPr="008045F6">
        <w:rPr>
          <w:rFonts w:ascii="Times New Roman" w:eastAsia="Times New Roman" w:hAnsi="Times New Roman" w:cs="Times New Roman"/>
          <w:sz w:val="28"/>
          <w:szCs w:val="28"/>
          <w:lang w:val="en"/>
        </w:rPr>
        <w:t>In addition, special exceptions apply to the transfer of a home. The Medicaid applicant may freely transfer his or her home to the following individuals without incurring a transfer penalty:</w:t>
      </w:r>
      <w:bookmarkStart w:id="0" w:name="_GoBack"/>
      <w:bookmarkEnd w:id="0"/>
    </w:p>
    <w:p w:rsidR="008045F6" w:rsidRPr="008045F6" w:rsidRDefault="008045F6" w:rsidP="008045F6">
      <w:pPr>
        <w:numPr>
          <w:ilvl w:val="0"/>
          <w:numId w:val="2"/>
        </w:numPr>
        <w:spacing w:before="100" w:beforeAutospacing="1" w:after="100" w:afterAutospacing="1" w:line="240" w:lineRule="auto"/>
        <w:rPr>
          <w:rFonts w:ascii="Times New Roman" w:eastAsia="Times New Roman" w:hAnsi="Times New Roman" w:cs="Times New Roman"/>
          <w:sz w:val="28"/>
          <w:szCs w:val="28"/>
          <w:lang w:val="en"/>
        </w:rPr>
      </w:pPr>
      <w:r w:rsidRPr="008045F6">
        <w:rPr>
          <w:rFonts w:ascii="Times New Roman" w:eastAsia="Times New Roman" w:hAnsi="Times New Roman" w:cs="Times New Roman"/>
          <w:sz w:val="28"/>
          <w:szCs w:val="28"/>
          <w:lang w:val="en"/>
        </w:rPr>
        <w:t>The applicant's spouse</w:t>
      </w:r>
    </w:p>
    <w:p w:rsidR="008045F6" w:rsidRPr="008045F6" w:rsidRDefault="008045F6" w:rsidP="008045F6">
      <w:pPr>
        <w:numPr>
          <w:ilvl w:val="0"/>
          <w:numId w:val="2"/>
        </w:numPr>
        <w:spacing w:before="100" w:beforeAutospacing="1" w:after="100" w:afterAutospacing="1" w:line="240" w:lineRule="auto"/>
        <w:rPr>
          <w:rFonts w:ascii="Times New Roman" w:eastAsia="Times New Roman" w:hAnsi="Times New Roman" w:cs="Times New Roman"/>
          <w:sz w:val="28"/>
          <w:szCs w:val="28"/>
          <w:lang w:val="en"/>
        </w:rPr>
      </w:pPr>
      <w:r w:rsidRPr="008045F6">
        <w:rPr>
          <w:rFonts w:ascii="Times New Roman" w:eastAsia="Times New Roman" w:hAnsi="Times New Roman" w:cs="Times New Roman"/>
          <w:sz w:val="28"/>
          <w:szCs w:val="28"/>
          <w:lang w:val="en"/>
        </w:rPr>
        <w:t>A child who is under age 21 or who is blind or disabled</w:t>
      </w:r>
    </w:p>
    <w:p w:rsidR="008045F6" w:rsidRPr="008045F6" w:rsidRDefault="008045F6" w:rsidP="008045F6">
      <w:pPr>
        <w:numPr>
          <w:ilvl w:val="0"/>
          <w:numId w:val="2"/>
        </w:numPr>
        <w:spacing w:before="100" w:beforeAutospacing="1" w:after="100" w:afterAutospacing="1" w:line="240" w:lineRule="auto"/>
        <w:rPr>
          <w:rFonts w:ascii="Times New Roman" w:eastAsia="Times New Roman" w:hAnsi="Times New Roman" w:cs="Times New Roman"/>
          <w:sz w:val="28"/>
          <w:szCs w:val="28"/>
          <w:lang w:val="en"/>
        </w:rPr>
      </w:pPr>
      <w:r w:rsidRPr="008045F6">
        <w:rPr>
          <w:rFonts w:ascii="Times New Roman" w:eastAsia="Times New Roman" w:hAnsi="Times New Roman" w:cs="Times New Roman"/>
          <w:sz w:val="28"/>
          <w:szCs w:val="28"/>
          <w:lang w:val="en"/>
        </w:rPr>
        <w:t>Into a trust for the sole benefit of a disabled individual under age 65 (even if the trust is for the benefit of the Medicaid applicant, under certain circumstances)</w:t>
      </w:r>
    </w:p>
    <w:p w:rsidR="008045F6" w:rsidRPr="008045F6" w:rsidRDefault="008045F6" w:rsidP="008045F6">
      <w:pPr>
        <w:numPr>
          <w:ilvl w:val="0"/>
          <w:numId w:val="2"/>
        </w:numPr>
        <w:spacing w:before="100" w:beforeAutospacing="1" w:after="100" w:afterAutospacing="1" w:line="240" w:lineRule="auto"/>
        <w:rPr>
          <w:rFonts w:ascii="Times New Roman" w:eastAsia="Times New Roman" w:hAnsi="Times New Roman" w:cs="Times New Roman"/>
          <w:sz w:val="28"/>
          <w:szCs w:val="28"/>
          <w:lang w:val="en"/>
        </w:rPr>
      </w:pPr>
      <w:r w:rsidRPr="008045F6">
        <w:rPr>
          <w:rFonts w:ascii="Times New Roman" w:eastAsia="Times New Roman" w:hAnsi="Times New Roman" w:cs="Times New Roman"/>
          <w:sz w:val="28"/>
          <w:szCs w:val="28"/>
          <w:lang w:val="en"/>
        </w:rPr>
        <w:t>A sibling who has lived in the home during the year preceding the applicant's institutionalization and who already holds an equity interest in the home</w:t>
      </w:r>
    </w:p>
    <w:p w:rsidR="008045F6" w:rsidRPr="008045F6" w:rsidRDefault="008045F6" w:rsidP="008045F6">
      <w:pPr>
        <w:numPr>
          <w:ilvl w:val="0"/>
          <w:numId w:val="2"/>
        </w:numPr>
        <w:spacing w:before="100" w:beforeAutospacing="1" w:after="100" w:afterAutospacing="1" w:line="240" w:lineRule="auto"/>
        <w:rPr>
          <w:rFonts w:ascii="Times New Roman" w:eastAsia="Times New Roman" w:hAnsi="Times New Roman" w:cs="Times New Roman"/>
          <w:sz w:val="28"/>
          <w:szCs w:val="28"/>
          <w:lang w:val="en"/>
        </w:rPr>
      </w:pPr>
      <w:r w:rsidRPr="008045F6">
        <w:rPr>
          <w:rFonts w:ascii="Times New Roman" w:eastAsia="Times New Roman" w:hAnsi="Times New Roman" w:cs="Times New Roman"/>
          <w:sz w:val="28"/>
          <w:szCs w:val="28"/>
          <w:lang w:val="en"/>
        </w:rPr>
        <w:t>A "caretaker child," who is defined as a child of the applicant who lived in the house for at least two years prior to the applicant's institutionalization and who during that period provided care that allowed the applicant to avoid a nursing home stay.</w:t>
      </w:r>
    </w:p>
    <w:p w:rsidR="008045F6" w:rsidRPr="008045F6" w:rsidRDefault="008045F6" w:rsidP="008045F6">
      <w:pPr>
        <w:spacing w:before="100" w:beforeAutospacing="1" w:after="100" w:afterAutospacing="1" w:line="240" w:lineRule="auto"/>
        <w:rPr>
          <w:rFonts w:ascii="Times New Roman" w:eastAsia="Times New Roman" w:hAnsi="Times New Roman" w:cs="Times New Roman"/>
          <w:sz w:val="28"/>
          <w:szCs w:val="28"/>
          <w:lang w:val="en"/>
        </w:rPr>
      </w:pPr>
      <w:r w:rsidRPr="008045F6">
        <w:rPr>
          <w:rFonts w:ascii="Times New Roman" w:eastAsia="Times New Roman" w:hAnsi="Times New Roman" w:cs="Times New Roman"/>
          <w:sz w:val="28"/>
          <w:szCs w:val="28"/>
          <w:lang w:val="en"/>
        </w:rPr>
        <w:t>Congress has created a very important escape hatch from the transfer penalty: the penalty will be "cured" if the transferred asset is returned in its entirety, or it will be reduced if the transferred asset is partially returned. However, some states are not permitting partial returns. Check with your elder law attorney.</w:t>
      </w:r>
    </w:p>
    <w:p w:rsidR="00681C13" w:rsidRDefault="00A50ADB"/>
    <w:sectPr w:rsidR="00681C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91F8F"/>
    <w:multiLevelType w:val="multilevel"/>
    <w:tmpl w:val="D43E0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2616E5"/>
    <w:multiLevelType w:val="multilevel"/>
    <w:tmpl w:val="E33AD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5F6"/>
    <w:rsid w:val="00503021"/>
    <w:rsid w:val="008045F6"/>
    <w:rsid w:val="00A50ADB"/>
    <w:rsid w:val="00B31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7A238"/>
  <w15:chartTrackingRefBased/>
  <w15:docId w15:val="{65B6B299-85BF-4EEF-833A-FDB51EF10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8045F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45F6"/>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8045F6"/>
    <w:rPr>
      <w:color w:val="0000FF"/>
      <w:u w:val="single"/>
    </w:rPr>
  </w:style>
  <w:style w:type="character" w:styleId="Emphasis">
    <w:name w:val="Emphasis"/>
    <w:basedOn w:val="DefaultParagraphFont"/>
    <w:uiPriority w:val="20"/>
    <w:qFormat/>
    <w:rsid w:val="008045F6"/>
    <w:rPr>
      <w:i/>
      <w:iCs/>
    </w:rPr>
  </w:style>
  <w:style w:type="character" w:styleId="Strong">
    <w:name w:val="Strong"/>
    <w:basedOn w:val="DefaultParagraphFont"/>
    <w:uiPriority w:val="22"/>
    <w:qFormat/>
    <w:rsid w:val="008045F6"/>
    <w:rPr>
      <w:b/>
      <w:bCs/>
    </w:rPr>
  </w:style>
  <w:style w:type="paragraph" w:styleId="NormalWeb">
    <w:name w:val="Normal (Web)"/>
    <w:basedOn w:val="Normal"/>
    <w:uiPriority w:val="99"/>
    <w:semiHidden/>
    <w:unhideWhenUsed/>
    <w:rsid w:val="008045F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415325">
      <w:bodyDiv w:val="1"/>
      <w:marLeft w:val="0"/>
      <w:marRight w:val="0"/>
      <w:marTop w:val="0"/>
      <w:marBottom w:val="0"/>
      <w:divBdr>
        <w:top w:val="none" w:sz="0" w:space="0" w:color="auto"/>
        <w:left w:val="none" w:sz="0" w:space="0" w:color="auto"/>
        <w:bottom w:val="none" w:sz="0" w:space="0" w:color="auto"/>
        <w:right w:val="none" w:sz="0" w:space="0" w:color="auto"/>
      </w:divBdr>
      <w:divsChild>
        <w:div w:id="1524242364">
          <w:marLeft w:val="0"/>
          <w:marRight w:val="0"/>
          <w:marTop w:val="0"/>
          <w:marBottom w:val="0"/>
          <w:divBdr>
            <w:top w:val="none" w:sz="0" w:space="0" w:color="auto"/>
            <w:left w:val="none" w:sz="0" w:space="0" w:color="auto"/>
            <w:bottom w:val="none" w:sz="0" w:space="0" w:color="auto"/>
            <w:right w:val="none" w:sz="0" w:space="0" w:color="auto"/>
          </w:divBdr>
          <w:divsChild>
            <w:div w:id="74321183">
              <w:marLeft w:val="0"/>
              <w:marRight w:val="0"/>
              <w:marTop w:val="0"/>
              <w:marBottom w:val="0"/>
              <w:divBdr>
                <w:top w:val="none" w:sz="0" w:space="0" w:color="auto"/>
                <w:left w:val="none" w:sz="0" w:space="0" w:color="auto"/>
                <w:bottom w:val="none" w:sz="0" w:space="0" w:color="auto"/>
                <w:right w:val="none" w:sz="0" w:space="0" w:color="auto"/>
              </w:divBdr>
              <w:divsChild>
                <w:div w:id="1779716388">
                  <w:marLeft w:val="0"/>
                  <w:marRight w:val="0"/>
                  <w:marTop w:val="0"/>
                  <w:marBottom w:val="0"/>
                  <w:divBdr>
                    <w:top w:val="none" w:sz="0" w:space="0" w:color="auto"/>
                    <w:left w:val="none" w:sz="0" w:space="0" w:color="auto"/>
                    <w:bottom w:val="none" w:sz="0" w:space="0" w:color="auto"/>
                    <w:right w:val="none" w:sz="0" w:space="0" w:color="auto"/>
                  </w:divBdr>
                  <w:divsChild>
                    <w:div w:id="1108281991">
                      <w:marLeft w:val="0"/>
                      <w:marRight w:val="0"/>
                      <w:marTop w:val="0"/>
                      <w:marBottom w:val="0"/>
                      <w:divBdr>
                        <w:top w:val="none" w:sz="0" w:space="0" w:color="auto"/>
                        <w:left w:val="none" w:sz="0" w:space="0" w:color="auto"/>
                        <w:bottom w:val="none" w:sz="0" w:space="0" w:color="auto"/>
                        <w:right w:val="none" w:sz="0" w:space="0" w:color="auto"/>
                      </w:divBdr>
                      <w:divsChild>
                        <w:div w:id="68508033">
                          <w:marLeft w:val="0"/>
                          <w:marRight w:val="0"/>
                          <w:marTop w:val="0"/>
                          <w:marBottom w:val="0"/>
                          <w:divBdr>
                            <w:top w:val="none" w:sz="0" w:space="0" w:color="auto"/>
                            <w:left w:val="none" w:sz="0" w:space="0" w:color="auto"/>
                            <w:bottom w:val="none" w:sz="0" w:space="0" w:color="auto"/>
                            <w:right w:val="none" w:sz="0" w:space="0" w:color="auto"/>
                          </w:divBdr>
                          <w:divsChild>
                            <w:div w:id="1484467904">
                              <w:marLeft w:val="0"/>
                              <w:marRight w:val="0"/>
                              <w:marTop w:val="0"/>
                              <w:marBottom w:val="0"/>
                              <w:divBdr>
                                <w:top w:val="none" w:sz="0" w:space="0" w:color="auto"/>
                                <w:left w:val="none" w:sz="0" w:space="0" w:color="auto"/>
                                <w:bottom w:val="none" w:sz="0" w:space="0" w:color="auto"/>
                                <w:right w:val="none" w:sz="0" w:space="0" w:color="auto"/>
                              </w:divBdr>
                              <w:divsChild>
                                <w:div w:id="150485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lderlawanswers.com/son-liable-for-moms-93000-nursing-home-bill-under-filial-responsibility-law-987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879</Words>
  <Characters>5013</Characters>
  <Application>Microsoft Office Word</Application>
  <DocSecurity>0</DocSecurity>
  <Lines>41</Lines>
  <Paragraphs>11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Medicaid's Asset Transfer Rules</vt:lpstr>
    </vt:vector>
  </TitlesOfParts>
  <Company/>
  <LinksUpToDate>false</LinksUpToDate>
  <CharactersWithSpaces>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stanley fidrych</dc:creator>
  <cp:keywords/>
  <dc:description/>
  <cp:lastModifiedBy>stanley fidrych</cp:lastModifiedBy>
  <cp:revision>2</cp:revision>
  <dcterms:created xsi:type="dcterms:W3CDTF">2016-11-07T18:46:00Z</dcterms:created>
  <dcterms:modified xsi:type="dcterms:W3CDTF">2016-12-09T05:17:00Z</dcterms:modified>
</cp:coreProperties>
</file>